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7D2D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Kierownik Jednostki Samorządu Terytorialnego (dalej JST)  - w rozumieniu art. 33 ust. 3 Ustawy o samorządzie gminnym (Dz.U.2001.142.1591 j.t.)</w:t>
      </w:r>
    </w:p>
    <w:p w14:paraId="0750183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26BD999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Dane wnioskodawcy/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współwnioskodawcy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znajdują się poniżej oraz - w załączonym pliku sygnowanym bezpiecznym podpisem elektronicznym, weryfikowanym kwalifikowanym certyfikatem - stosownie do dyspozycji Ustawy z dnia 18 września 2001 r. o podpisie elektronicznym (Dz. U. Nr 130 poz. 1450) oraz przepisów art. 4 ust. 5 Ustawy o petycjach (Dz.U.2014.1195 z dnia 2014.09.05) </w:t>
      </w:r>
    </w:p>
    <w:p w14:paraId="52B95A9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2BD549E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Preambuła Wniosku: </w:t>
      </w:r>
    </w:p>
    <w:p w14:paraId="308187E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Nawiązując do naszych uprzednio dostarczanych do JST  wniosków, w których pytaliśmy w trybie ustawy o dostępie do informacji publicznej - o realizację zadań związanych z poprawą efektywności energetycznej (wg. wymogów art. 10 ustawy o efektywności energetycznej) - chcielibyśmy uwrażliwić Państwa na możliwość błędnej oceny i interpretacji dokumentów na które powołujemy się w poniższym tekście, a wyrażone przez nas zaniepokojenie wynika z analizy uzyskanych odpowiedzi. </w:t>
      </w:r>
    </w:p>
    <w:p w14:paraId="74475FFD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13A5A2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Mianowicie, obserwujemy:</w:t>
      </w:r>
    </w:p>
    <w:p w14:paraId="66A1841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D54BB1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 błędną interpretację terminu "efektywność energetyczna" - niezgodną (w naszym rozumieniu) z intencją Ustawodawcy - określoną w art. 3 pkt. 1  Ustawy o efektywności energetycznej (Dz. U. z dnia 10 maja 2011 r. Dz.U.2011.94.551) </w:t>
      </w:r>
    </w:p>
    <w:p w14:paraId="169B758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stosowanie w ogłaszanych przez Gminy/Miasta -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SIWZ'ach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- zapisów, które (w opinii wnioskodawcy) mogą naruszać zasady uczciwej konkurencji -  poprzez - ad exemplum - brak odpowiednio rygorystycznych kryteriów związanych z weryfikacją deklaracji producentów urządzeń grzewczych - deklarujących spełnianie wymagań tzw. "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ekoprojektu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" a nieposiadających odpowiednich certyfikatów czy dokumentów uzyskanych na podstawie badania  urządzeń w uprawnionych, niezależnych jednostkach badawczych,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etc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64F8405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2C8247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Zaznaczamy jednocześnie, że błędne interpretacje mogą nie tylko powodować przedłużanie czy być powodem odwoływania przetargów na wykonywanie projektowanych instalacji ale mogą również stanowić powód do unieważniania projektów poprzez brak środków a w najbardziej drastycznych przypadkach skutkować nakazem zwrotu inwestowanych funduszy czy dotacji do organizacji Unii Europejskiej nimi dysponującymi co w efekcie spowoduje straty i koszty ponoszone przez nas wszystkich.</w:t>
      </w:r>
    </w:p>
    <w:p w14:paraId="732BB62E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6EF8F17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mniemaniu wnioskodawcy  - znajomość powołanych we wzmiankowanej, załączonej  opinii -  podstaw prawnych i uwarunkowań - pozwoli na zmniejszenie ilości błędnie definiowanych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SIWZ'ów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 - w których nieprecyzyjnie  założone kryteria  - mogą  naruszać  zasady uczciwej konkurencji i powodować problemy związane ze skuteczną finalizacją procesu dofinansowania tego typu inwestycji. </w:t>
      </w:r>
    </w:p>
    <w:p w14:paraId="5F53DAF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F03F7E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§1) W związku z powyższym, na mocy art. 63 Konstytucji RP, scilicet: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 (...)" </w:t>
      </w:r>
    </w:p>
    <w:p w14:paraId="4649CE9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- w związku z 221 i 241 Ustawy z dnia 14 czerwca 1960 r. Kodeks postępowania administracyjnego (Dz.U.2013.267 j.t) - korespondując z art. 10 ustawy o efektywności energetycznej, niniejszym wnosimy Petycję:</w:t>
      </w:r>
    </w:p>
    <w:p w14:paraId="1886DB0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§1.1) W przedmiocie -  aby Pracownicy Jednostki Samorządu Terytorialnego (Adresata) wypełniający w ramach przydzielonych im kompetencji - zadania związane z poprawą efektywności energetycznej   -  dokonali analizy wyżej sygnalizowanej problematyki.</w:t>
      </w:r>
    </w:p>
    <w:p w14:paraId="088E996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rozumieniu wnioskodawcy - pomocna w dokonaniu przedmiotowej analizy może być załączona opinia prawna - pt. "Wymogi dotyczące znowelizowanych postanowień tzw.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ekoprojektu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" </w:t>
      </w:r>
    </w:p>
    <w:p w14:paraId="619EEA4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ramach niniejszej petycji prosimy o zapoznanie się z rzeczoną załączoną opinią. </w:t>
      </w:r>
    </w:p>
    <w:p w14:paraId="288F00B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Całość analizy załączyliśmy do niniejszej petycji w pliku pdf. </w:t>
      </w:r>
    </w:p>
    <w:p w14:paraId="111BFCB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79BA0EAE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lastRenderedPageBreak/>
        <w:t xml:space="preserve">Osnowa Wniosku: </w:t>
      </w:r>
    </w:p>
    <w:p w14:paraId="71D21721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naszej opinii szczegółowa znajomość powołanych w rzeczonej załączonej opinii podstaw prawnych oraz uwarunkowań - pozwoli na zmniejszenie ilości błędnie definiowanych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SIWZ'ów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- w których nieprecyzyjnie  założone kryteria  - mogą  naruszać  zasady uczciwej konkurencji i mogą być powodem problemów związanych ze skutecznym dofinansowaniem tego typu inwestycji. </w:t>
      </w:r>
    </w:p>
    <w:p w14:paraId="23CE38D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396645B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38DB2F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§2) Wnosimy o zwrotne potwierdzenie otrzymania niniejszego wniosku w trybie §7  Rozporządzenia Prezesa Rady Ministrów z dnia 8 stycznia 2002 r. w sprawie organizacji przyjmowania i rozpatrywania s. i wniosków. (Dz. U. z dnia 22 styczna 2002 r. Nr 5, poz. 46) -  na adres e-mail efektywnosc-energetyczna@samorzad.pl </w:t>
      </w:r>
    </w:p>
    <w:p w14:paraId="0E17384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§3)  Wnosimy o archiwizację załącznika stosownie do Rozporządzenia Prezesa Rady Ministrów z dnia 18 stycznia 2011 r. w sprawie instrukcji kancelaryjnej, jednolitych rzeczowych wykazów akt oraz instrukcji w sprawie organizacji i zakresu działania archiwów zakładowych (Dz. U. z dnia 20 stycznia 2011 r.) </w:t>
      </w:r>
    </w:p>
    <w:p w14:paraId="2BD7868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§5) Wnosimy o to, aby odpowiedź w  przedmiocie powyższych petycji złożonych na mocy art. 63 Konstytucji RP w trybie art. 221 i 241 KPA, została udzielona - zwrotnie na adres e-mail efektywnosc-energetyczna@samorzad.pl - stosownie do art. 244 §2 KPA.</w:t>
      </w:r>
    </w:p>
    <w:p w14:paraId="0651283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§6) Wniosek został sygnowany bezpiecznym, kwalifikowanym podpisem elektronicznym - stosownie do wytycznych Ustawy z dnia 18 września 2001 r. o podpisie elektronicznym (Dz. U. Nr 130 poz. 1450)</w:t>
      </w:r>
    </w:p>
    <w:p w14:paraId="727F7AE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1F9BA67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Wnioskodawca:</w:t>
      </w:r>
    </w:p>
    <w:p w14:paraId="314F2C3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Osoba Prawna</w:t>
      </w:r>
    </w:p>
    <w:p w14:paraId="2A8E9129" w14:textId="77777777" w:rsidR="00506153" w:rsidRDefault="00506153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3A6391E2" w14:textId="77777777" w:rsidR="00506153" w:rsidRDefault="00506153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18E06997" w14:textId="77777777" w:rsidR="00506153" w:rsidRDefault="00506153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F1DFF59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bookmarkStart w:id="0" w:name="_GoBack"/>
      <w:bookmarkEnd w:id="0"/>
      <w:r w:rsidRPr="00394642">
        <w:rPr>
          <w:rFonts w:ascii="Arial" w:hAnsi="Arial" w:cs="Arial"/>
          <w:sz w:val="21"/>
          <w:szCs w:val="21"/>
          <w:lang w:val="pl-PL"/>
        </w:rPr>
        <w:t>nr KRS: 0000059459</w:t>
      </w:r>
    </w:p>
    <w:p w14:paraId="1CD9E621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Kapitał Zakładowy: 222.000,00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pln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6E5E4FE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www.gmina.pl    www.samorzad.pl </w:t>
      </w:r>
    </w:p>
    <w:p w14:paraId="332D7CC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317FEE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A9B01B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Dodatkowe informacje:</w:t>
      </w:r>
    </w:p>
    <w:p w14:paraId="279DB80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Stosownie do art. 4 ust. 2 pkt. 1 Ustawy o petycjach (Dz.U.2014.1195 z dnia 2014.09.05) -  osobą reprezentująca Podmiot wnoszący petycję - jest Prezes Zarządu Adam Szulc </w:t>
      </w:r>
    </w:p>
    <w:p w14:paraId="68A8AED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Stosownie do art. 4 ust. 2 pkt. 5 ww. Ustawy - petycja niniejsza została złożona za pomocą środków komunikacji elektronicznej - a wskazanym zwrotnym adresem poczty elektronicznej jest: efektywnosc-energetyczna@samorzad.pl  </w:t>
      </w:r>
    </w:p>
    <w:p w14:paraId="2A485BF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Adresatem Petycji - jest Organ ujawniony w komparycji. </w:t>
      </w:r>
    </w:p>
    <w:p w14:paraId="34FC5E0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0B124B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Wnioskodawca   - pro forma podpisał - niniejszy wniosek -  bezpiecznym kwalifikowanym podpisem elektronicznym  (w załączeniu stosowne pliki) - choć według aktualnego orzecznictwa brak podpisu elektronicznego nie powoduje bezprzedmiotowości wniosku, stosownie do orzeczenia: Naczelnego Sądu Administracyjnego w Warszawie I OSK 1277/08.  Podkreślamy jednocześnie, iż przedmiotowy wniosek traktujemy jako próbę usprawnienia organizacji działania Jednostek Administracji Publicznej  - w celu lepszego zaspokajania potrzeb ludności w szczególności dzieci i młodzieży.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 </w:t>
      </w:r>
    </w:p>
    <w:p w14:paraId="36D9597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To że wnioskodawca powołuje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sie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na art. 241 KPA, nie oznacza że niniejszy wniosek należy procedować w trybie KPA.</w:t>
      </w:r>
    </w:p>
    <w:p w14:paraId="4B4A08C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mniemaniu Wnioskodawcy niniejszy wniosek powinien być procedowany w trybie Ustawy o petycjach - lub według oceny Urzędników. </w:t>
      </w:r>
    </w:p>
    <w:p w14:paraId="7240101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Rzeczony art. 241 KPA - mówi jedynie - expressis verbis - o konieczności usprawniania i ulepszania struktur administracji publicznej - za pomocą trybu wnioskowego.</w:t>
      </w:r>
    </w:p>
    <w:p w14:paraId="1EB5181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lastRenderedPageBreak/>
        <w:t xml:space="preserve">Niniejszy wniosek może być  rozpatrywany w trybie Ustawy z dnia 11 lipca 2014 r. o petycjach (Dz.U.2014.1195 z dnia 2014.09.05) - art. 241 KPA - podany jest dodatkowo - gdyż celem wniosku jest - sensu largo - usprawnienie, naprawa - na miarę istniejących możliwości - funkcjonowania struktur Administracji Publicznej. </w:t>
      </w:r>
    </w:p>
    <w:p w14:paraId="246B1CB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 archiwizowanie, również wszystkich niezamówionych ofert, a co dopiero petycji i wniosków optymalizacyjnych. Cieszy nas ten fakt niemiernie, przyczyni się z pewnością do większej rozwagi w wydatkowaniu środków publicznych. </w:t>
      </w:r>
    </w:p>
    <w:p w14:paraId="3C39DFA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134568C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Jeżeli JST nie zgada się z powołanymi przepisami prawa, prosimy aby zastosowano podstawy prawne akceptowane przez JST.</w:t>
      </w:r>
    </w:p>
    <w:p w14:paraId="68D157B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421F9F0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Z kolei w art. 241 KPA Ustawodawca zachęca do aktywności obywatelskiej, "Przedmiotem wniosku mogą być w szczególności sprawy ulepszenia organizacji, wzmocnienia praworządności, usprawnienia pracy i zapobiegania nadużyciom, ochrony własności, lepszego zaspokajania potrzeb ludności."</w:t>
      </w:r>
    </w:p>
    <w:p w14:paraId="5225110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Pamiętajmy również o przepisach zawartych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inter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alia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730A536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6E2EF39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 z uwzględnieniem stosowania zasad uczciwej konkurencji, przejrzystości i transparentności -  zatem w pełni lege artis. </w:t>
      </w:r>
    </w:p>
    <w:p w14:paraId="1A4462F1" w14:textId="77777777" w:rsidR="00B15D76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Ponownie sygnalizujemy, że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</w:t>
      </w:r>
    </w:p>
    <w:sectPr w:rsidR="00B15D76" w:rsidRPr="00394642" w:rsidSect="00B825D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642"/>
    <w:rsid w:val="00394642"/>
    <w:rsid w:val="00506153"/>
    <w:rsid w:val="005D164E"/>
    <w:rsid w:val="007E5AA2"/>
    <w:rsid w:val="00B825D9"/>
    <w:rsid w:val="00BB4E65"/>
    <w:rsid w:val="00D1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ED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1627</Words>
  <Characters>9762</Characters>
  <Application>Microsoft Office Word</Application>
  <DocSecurity>0</DocSecurity>
  <Lines>81</Lines>
  <Paragraphs>22</Paragraphs>
  <ScaleCrop>false</ScaleCrop>
  <Company/>
  <LinksUpToDate>false</LinksUpToDate>
  <CharactersWithSpaces>11367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UM16RR</cp:lastModifiedBy>
  <cp:revision>2</cp:revision>
  <dcterms:created xsi:type="dcterms:W3CDTF">2016-04-18T09:47:00Z</dcterms:created>
  <dcterms:modified xsi:type="dcterms:W3CDTF">2016-09-05T10:00:00Z</dcterms:modified>
</cp:coreProperties>
</file>